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AF41E0" w:rsidRDefault="00CE7890" w:rsidP="00CE7890">
      <w:pPr>
        <w:jc w:val="center"/>
        <w:rPr>
          <w:b/>
          <w:bCs/>
          <w:sz w:val="28"/>
          <w:szCs w:val="24"/>
        </w:rPr>
      </w:pPr>
      <w:r w:rsidRPr="00CE7890">
        <w:rPr>
          <w:b/>
          <w:bCs/>
          <w:sz w:val="28"/>
          <w:szCs w:val="24"/>
        </w:rPr>
        <w:t>Enhancing Electrical Safety with Exothermic Welding: A Comprehensive Guide</w:t>
      </w:r>
    </w:p>
    <w:p w:rsidR="00141FB5" w:rsidRPr="00CE7890" w:rsidRDefault="00141FB5" w:rsidP="00CE7890">
      <w:pPr>
        <w:jc w:val="center"/>
        <w:rPr>
          <w:b/>
          <w:bCs/>
          <w:sz w:val="28"/>
          <w:szCs w:val="24"/>
        </w:rPr>
      </w:pPr>
      <w:r>
        <w:rPr>
          <w:b/>
          <w:bCs/>
          <w:noProof/>
          <w:sz w:val="28"/>
          <w:szCs w:val="24"/>
          <w:lang w:bidi="hi-IN"/>
        </w:rPr>
        <w:drawing>
          <wp:inline distT="0" distB="0" distL="0" distR="0">
            <wp:extent cx="4543425" cy="3190875"/>
            <wp:effectExtent l="19050" t="0" r="9525" b="0"/>
            <wp:docPr id="2" name="Picture 1" descr="exothermic welding in earthing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thermic welding in earthing system.jpg"/>
                    <pic:cNvPicPr/>
                  </pic:nvPicPr>
                  <pic:blipFill>
                    <a:blip r:embed="rId8"/>
                    <a:stretch>
                      <a:fillRect/>
                    </a:stretch>
                  </pic:blipFill>
                  <pic:spPr>
                    <a:xfrm>
                      <a:off x="0" y="0"/>
                      <a:ext cx="4543425" cy="3190875"/>
                    </a:xfrm>
                    <a:prstGeom prst="rect">
                      <a:avLst/>
                    </a:prstGeom>
                  </pic:spPr>
                </pic:pic>
              </a:graphicData>
            </a:graphic>
          </wp:inline>
        </w:drawing>
      </w:r>
    </w:p>
    <w:p w:rsidR="00CE7890" w:rsidRPr="00141FB5" w:rsidRDefault="00CE7890" w:rsidP="00CE7890">
      <w:pPr>
        <w:jc w:val="both"/>
        <w:rPr>
          <w:b/>
          <w:bCs/>
          <w:i/>
          <w:iCs/>
          <w:sz w:val="24"/>
        </w:rPr>
      </w:pPr>
      <w:r w:rsidRPr="00141FB5">
        <w:rPr>
          <w:b/>
          <w:bCs/>
          <w:i/>
          <w:iCs/>
          <w:sz w:val="24"/>
        </w:rPr>
        <w:t>Exploring the Benefits and Applications of Exothermic Welding Powder in Electrical Systems</w:t>
      </w:r>
    </w:p>
    <w:p w:rsidR="00CE7890" w:rsidRPr="00CE7890" w:rsidRDefault="00CE7890" w:rsidP="00CE7890">
      <w:pPr>
        <w:jc w:val="both"/>
        <w:rPr>
          <w:sz w:val="24"/>
        </w:rPr>
      </w:pPr>
      <w:r w:rsidRPr="00CE7890">
        <w:rPr>
          <w:sz w:val="24"/>
        </w:rPr>
        <w:t xml:space="preserve">In the realm of electrical safety and reliability, one of the key considerations is the integrity of connections within the earthing system. Traditional methods of joining conductors may pose challenges such as corrosion, poor conductivity, and high resistance, leading to potential hazards like overheating and electrical faults. However, there exists a solution that addresses these concerns effectively: </w:t>
      </w:r>
      <w:hyperlink r:id="rId9" w:history="1">
        <w:r w:rsidRPr="00CF0E5A">
          <w:rPr>
            <w:rStyle w:val="Hyperlink"/>
            <w:b/>
            <w:bCs/>
            <w:sz w:val="24"/>
          </w:rPr>
          <w:t>exothermic welding powder</w:t>
        </w:r>
      </w:hyperlink>
      <w:r w:rsidRPr="00CE7890">
        <w:rPr>
          <w:sz w:val="24"/>
        </w:rPr>
        <w:t>. In this comprehensive guide, we’ll delve into the world of exothermic welding, its benefits, applications, and how it enhances electrical safety.</w:t>
      </w:r>
    </w:p>
    <w:p w:rsidR="00CE7890" w:rsidRPr="00141FB5" w:rsidRDefault="00CE7890" w:rsidP="00CE7890">
      <w:pPr>
        <w:jc w:val="both"/>
        <w:rPr>
          <w:b/>
          <w:bCs/>
          <w:sz w:val="28"/>
          <w:szCs w:val="24"/>
        </w:rPr>
      </w:pPr>
      <w:r w:rsidRPr="00141FB5">
        <w:rPr>
          <w:b/>
          <w:bCs/>
          <w:sz w:val="28"/>
          <w:szCs w:val="24"/>
        </w:rPr>
        <w:t>Understanding Exothermic Welding</w:t>
      </w:r>
    </w:p>
    <w:p w:rsidR="00CE7890" w:rsidRPr="00CE7890" w:rsidRDefault="00CE7890" w:rsidP="00CE7890">
      <w:pPr>
        <w:jc w:val="both"/>
        <w:rPr>
          <w:sz w:val="24"/>
        </w:rPr>
      </w:pPr>
      <w:r w:rsidRPr="00CE7890">
        <w:rPr>
          <w:sz w:val="24"/>
        </w:rPr>
        <w:t>Exothermic welding, also known as exothermic bonding or thermite welding, is a process used to create permanent, high conductivity connections between metal conductors. This method involves a chemical reaction between metal oxide and a reducing agent, typically aluminum and copper oxide, inside a graphite mold. The resulting exothermic reaction generates intense heat, melting the metals and forming a robust, molecular bond.</w:t>
      </w:r>
    </w:p>
    <w:p w:rsidR="00CE7890" w:rsidRPr="00141FB5" w:rsidRDefault="00CE7890" w:rsidP="00CE7890">
      <w:pPr>
        <w:jc w:val="both"/>
        <w:rPr>
          <w:b/>
          <w:bCs/>
          <w:sz w:val="32"/>
          <w:szCs w:val="28"/>
        </w:rPr>
      </w:pPr>
      <w:r w:rsidRPr="00141FB5">
        <w:rPr>
          <w:b/>
          <w:bCs/>
          <w:sz w:val="32"/>
          <w:szCs w:val="28"/>
        </w:rPr>
        <w:t>Benefits of Exothermic Welding</w:t>
      </w:r>
    </w:p>
    <w:p w:rsidR="00CE7890" w:rsidRPr="00141FB5" w:rsidRDefault="00CE7890" w:rsidP="00141FB5">
      <w:pPr>
        <w:pStyle w:val="ListParagraph"/>
        <w:numPr>
          <w:ilvl w:val="0"/>
          <w:numId w:val="47"/>
        </w:numPr>
        <w:jc w:val="both"/>
        <w:rPr>
          <w:sz w:val="24"/>
        </w:rPr>
      </w:pPr>
      <w:r w:rsidRPr="00141FB5">
        <w:rPr>
          <w:b/>
          <w:bCs/>
          <w:sz w:val="24"/>
        </w:rPr>
        <w:t>High Conductivity:</w:t>
      </w:r>
      <w:r w:rsidRPr="00141FB5">
        <w:rPr>
          <w:sz w:val="24"/>
        </w:rPr>
        <w:t xml:space="preserve"> Exothermic welds offer extremely low resistance, ensuring efficient flow of electrical currents and minimizing voltage drops across connections.</w:t>
      </w:r>
    </w:p>
    <w:p w:rsidR="00CE7890" w:rsidRPr="00141FB5" w:rsidRDefault="00CE7890" w:rsidP="00141FB5">
      <w:pPr>
        <w:pStyle w:val="ListParagraph"/>
        <w:numPr>
          <w:ilvl w:val="0"/>
          <w:numId w:val="47"/>
        </w:numPr>
        <w:jc w:val="both"/>
        <w:rPr>
          <w:sz w:val="24"/>
        </w:rPr>
      </w:pPr>
      <w:r w:rsidRPr="00141FB5">
        <w:rPr>
          <w:b/>
          <w:bCs/>
          <w:sz w:val="24"/>
        </w:rPr>
        <w:lastRenderedPageBreak/>
        <w:t xml:space="preserve">Longevity: </w:t>
      </w:r>
      <w:r w:rsidRPr="00141FB5">
        <w:rPr>
          <w:sz w:val="24"/>
        </w:rPr>
        <w:t>Unlike mechanical connections or soldering, exothermic welds are highly durable and resistant to corrosion, ensuring longevity and reliability in various environments.</w:t>
      </w:r>
    </w:p>
    <w:p w:rsidR="00CE7890" w:rsidRPr="00141FB5" w:rsidRDefault="00CE7890" w:rsidP="00141FB5">
      <w:pPr>
        <w:pStyle w:val="ListParagraph"/>
        <w:numPr>
          <w:ilvl w:val="0"/>
          <w:numId w:val="47"/>
        </w:numPr>
        <w:jc w:val="both"/>
        <w:rPr>
          <w:sz w:val="24"/>
        </w:rPr>
      </w:pPr>
      <w:r w:rsidRPr="00141FB5">
        <w:rPr>
          <w:b/>
          <w:bCs/>
          <w:sz w:val="24"/>
        </w:rPr>
        <w:t>Uniformity:</w:t>
      </w:r>
      <w:r w:rsidRPr="00141FB5">
        <w:rPr>
          <w:sz w:val="24"/>
        </w:rPr>
        <w:t xml:space="preserve"> The welding process creates uniform connections with consistent quality, eliminating the risk of loose connections or hot spots that can compromise electrical systems.</w:t>
      </w:r>
    </w:p>
    <w:p w:rsidR="00CE7890" w:rsidRPr="00141FB5" w:rsidRDefault="00CE7890" w:rsidP="00141FB5">
      <w:pPr>
        <w:pStyle w:val="ListParagraph"/>
        <w:numPr>
          <w:ilvl w:val="0"/>
          <w:numId w:val="47"/>
        </w:numPr>
        <w:jc w:val="both"/>
        <w:rPr>
          <w:sz w:val="24"/>
        </w:rPr>
      </w:pPr>
      <w:r w:rsidRPr="00141FB5">
        <w:rPr>
          <w:b/>
          <w:bCs/>
          <w:sz w:val="24"/>
        </w:rPr>
        <w:t>Versatility:</w:t>
      </w:r>
      <w:r w:rsidRPr="00141FB5">
        <w:rPr>
          <w:sz w:val="24"/>
        </w:rPr>
        <w:t xml:space="preserve"> Exothermic welding can be used for various applications, including earthing systems, electrical grounding, railway bonding, and telecommunications infrastructure.</w:t>
      </w:r>
    </w:p>
    <w:p w:rsidR="00CE7890" w:rsidRPr="00141FB5" w:rsidRDefault="00CE7890" w:rsidP="00CE7890">
      <w:pPr>
        <w:jc w:val="both"/>
        <w:rPr>
          <w:b/>
          <w:bCs/>
          <w:sz w:val="24"/>
        </w:rPr>
      </w:pPr>
      <w:r w:rsidRPr="00141FB5">
        <w:rPr>
          <w:b/>
          <w:bCs/>
          <w:sz w:val="24"/>
        </w:rPr>
        <w:t>Applications of Exothermic Welding in Earthing Systems</w:t>
      </w:r>
    </w:p>
    <w:p w:rsidR="00CE7890" w:rsidRPr="00CE7890" w:rsidRDefault="00CE7890" w:rsidP="00CE7890">
      <w:pPr>
        <w:jc w:val="both"/>
        <w:rPr>
          <w:sz w:val="24"/>
        </w:rPr>
      </w:pPr>
      <w:r w:rsidRPr="00CE7890">
        <w:rPr>
          <w:sz w:val="24"/>
        </w:rPr>
        <w:t>One of the critical applications of exothermic welding is in the establishment of robust earthing systems. Proper earthing is essential for dissipating fault currents, ensuring equipment safety, and protecting personnel from electric shocks. Exothermic welding offers several advantages in this regard:</w:t>
      </w:r>
    </w:p>
    <w:p w:rsidR="00CE7890" w:rsidRPr="00141FB5" w:rsidRDefault="00CE7890" w:rsidP="00141FB5">
      <w:pPr>
        <w:pStyle w:val="ListParagraph"/>
        <w:numPr>
          <w:ilvl w:val="0"/>
          <w:numId w:val="46"/>
        </w:numPr>
        <w:jc w:val="both"/>
        <w:rPr>
          <w:sz w:val="24"/>
        </w:rPr>
      </w:pPr>
      <w:r w:rsidRPr="00141FB5">
        <w:rPr>
          <w:b/>
          <w:bCs/>
          <w:sz w:val="24"/>
        </w:rPr>
        <w:t>Enhanced Safety:</w:t>
      </w:r>
      <w:r w:rsidRPr="00141FB5">
        <w:rPr>
          <w:sz w:val="24"/>
        </w:rPr>
        <w:t xml:space="preserve"> Exothermic welds provide secure connections that withstand environmental factors, preventing the loosening or degradation of connections over time.</w:t>
      </w:r>
    </w:p>
    <w:p w:rsidR="00CE7890" w:rsidRPr="00141FB5" w:rsidRDefault="00CE7890" w:rsidP="00141FB5">
      <w:pPr>
        <w:pStyle w:val="ListParagraph"/>
        <w:numPr>
          <w:ilvl w:val="0"/>
          <w:numId w:val="46"/>
        </w:numPr>
        <w:jc w:val="both"/>
        <w:rPr>
          <w:sz w:val="24"/>
        </w:rPr>
      </w:pPr>
      <w:r w:rsidRPr="00141FB5">
        <w:rPr>
          <w:b/>
          <w:bCs/>
          <w:sz w:val="24"/>
        </w:rPr>
        <w:t>Low Resistance:</w:t>
      </w:r>
      <w:r w:rsidRPr="00141FB5">
        <w:rPr>
          <w:sz w:val="24"/>
        </w:rPr>
        <w:t xml:space="preserve"> The low resistance offered by exothermic welds ensures effective dissipation of fault currents, reducing the risk of equipment damage and electrical hazards.</w:t>
      </w:r>
    </w:p>
    <w:p w:rsidR="00CE7890" w:rsidRPr="00141FB5" w:rsidRDefault="00CE7890" w:rsidP="00141FB5">
      <w:pPr>
        <w:pStyle w:val="ListParagraph"/>
        <w:numPr>
          <w:ilvl w:val="0"/>
          <w:numId w:val="46"/>
        </w:numPr>
        <w:jc w:val="both"/>
        <w:rPr>
          <w:sz w:val="24"/>
        </w:rPr>
      </w:pPr>
      <w:r w:rsidRPr="00141FB5">
        <w:rPr>
          <w:b/>
          <w:bCs/>
          <w:sz w:val="24"/>
        </w:rPr>
        <w:t>Reliability:</w:t>
      </w:r>
      <w:r w:rsidRPr="00141FB5">
        <w:rPr>
          <w:sz w:val="24"/>
        </w:rPr>
        <w:t xml:space="preserve"> By creating molecular bonds between conductors, exothermic welding eliminates the risk of high resistance or intermittent connections that can compromise the effectiveness of earthing systems.</w:t>
      </w:r>
    </w:p>
    <w:p w:rsidR="00CE7890" w:rsidRPr="00141FB5" w:rsidRDefault="00CE7890" w:rsidP="00141FB5">
      <w:pPr>
        <w:pStyle w:val="ListParagraph"/>
        <w:numPr>
          <w:ilvl w:val="0"/>
          <w:numId w:val="46"/>
        </w:numPr>
        <w:jc w:val="both"/>
        <w:rPr>
          <w:sz w:val="24"/>
        </w:rPr>
      </w:pPr>
      <w:r w:rsidRPr="00141FB5">
        <w:rPr>
          <w:b/>
          <w:bCs/>
          <w:sz w:val="24"/>
        </w:rPr>
        <w:t>Cost-Effectiveness:</w:t>
      </w:r>
      <w:r w:rsidRPr="00141FB5">
        <w:rPr>
          <w:sz w:val="24"/>
        </w:rPr>
        <w:t xml:space="preserve"> While the initial investment in exothermic welding materials may be higher than traditional methods, the long-term reliability and reduced maintenance requirements offer cost savings over the lifespan of the earthing system.</w:t>
      </w:r>
    </w:p>
    <w:p w:rsidR="00CE7890" w:rsidRPr="00CE7890" w:rsidRDefault="00CE7890" w:rsidP="00CE7890">
      <w:pPr>
        <w:jc w:val="both"/>
        <w:rPr>
          <w:b/>
          <w:bCs/>
          <w:sz w:val="32"/>
          <w:szCs w:val="28"/>
        </w:rPr>
      </w:pPr>
      <w:r w:rsidRPr="00CE7890">
        <w:rPr>
          <w:b/>
          <w:bCs/>
          <w:sz w:val="32"/>
          <w:szCs w:val="28"/>
        </w:rPr>
        <w:t>Choosing the Right Exothermic Welding Supplier</w:t>
      </w:r>
    </w:p>
    <w:p w:rsidR="00CE7890" w:rsidRPr="00CE7890" w:rsidRDefault="00CE7890" w:rsidP="00CE7890">
      <w:pPr>
        <w:jc w:val="both"/>
        <w:rPr>
          <w:sz w:val="24"/>
        </w:rPr>
      </w:pPr>
      <w:r w:rsidRPr="00CE7890">
        <w:rPr>
          <w:sz w:val="24"/>
        </w:rPr>
        <w:t xml:space="preserve">Selecting a reputable </w:t>
      </w:r>
      <w:hyperlink r:id="rId10" w:history="1">
        <w:r w:rsidRPr="00763B2D">
          <w:rPr>
            <w:rStyle w:val="Hyperlink"/>
            <w:b/>
            <w:bCs/>
            <w:sz w:val="24"/>
          </w:rPr>
          <w:t>exothermic welding supplier</w:t>
        </w:r>
      </w:hyperlink>
      <w:r w:rsidRPr="00CE7890">
        <w:rPr>
          <w:sz w:val="24"/>
        </w:rPr>
        <w:t xml:space="preserve"> is crucial to ensuring the quality and reliability of the welding materials. When choosing a supplier, consider the following factors:</w:t>
      </w:r>
    </w:p>
    <w:p w:rsidR="00CE7890" w:rsidRPr="00CE7890" w:rsidRDefault="00CE7890" w:rsidP="00CE7890">
      <w:pPr>
        <w:pStyle w:val="ListParagraph"/>
        <w:numPr>
          <w:ilvl w:val="0"/>
          <w:numId w:val="45"/>
        </w:numPr>
        <w:jc w:val="both"/>
        <w:rPr>
          <w:sz w:val="24"/>
        </w:rPr>
      </w:pPr>
      <w:r w:rsidRPr="00CE7890">
        <w:rPr>
          <w:b/>
          <w:bCs/>
          <w:sz w:val="24"/>
        </w:rPr>
        <w:t>Product Quality:</w:t>
      </w:r>
      <w:r w:rsidRPr="00CE7890">
        <w:rPr>
          <w:sz w:val="24"/>
        </w:rPr>
        <w:t xml:space="preserve"> Look for suppliers that offer high-quality exothermic welding powder, molds, and accessories, ensuring consistent performance and reliability.</w:t>
      </w:r>
    </w:p>
    <w:p w:rsidR="00CE7890" w:rsidRPr="00CE7890" w:rsidRDefault="00CE7890" w:rsidP="00CE7890">
      <w:pPr>
        <w:pStyle w:val="ListParagraph"/>
        <w:numPr>
          <w:ilvl w:val="0"/>
          <w:numId w:val="45"/>
        </w:numPr>
        <w:jc w:val="both"/>
        <w:rPr>
          <w:sz w:val="24"/>
        </w:rPr>
      </w:pPr>
      <w:r w:rsidRPr="00CE7890">
        <w:rPr>
          <w:b/>
          <w:bCs/>
          <w:sz w:val="24"/>
        </w:rPr>
        <w:t>Technical Support:</w:t>
      </w:r>
      <w:r w:rsidRPr="00CE7890">
        <w:rPr>
          <w:sz w:val="24"/>
        </w:rPr>
        <w:t xml:space="preserve"> A reliable supplier should provide comprehensive technical support, including assistance with product selection, application guidelines, and troubleshooting.</w:t>
      </w:r>
    </w:p>
    <w:p w:rsidR="00CE7890" w:rsidRPr="00CE7890" w:rsidRDefault="00CE7890" w:rsidP="00CE7890">
      <w:pPr>
        <w:pStyle w:val="ListParagraph"/>
        <w:numPr>
          <w:ilvl w:val="0"/>
          <w:numId w:val="45"/>
        </w:numPr>
        <w:jc w:val="both"/>
        <w:rPr>
          <w:sz w:val="24"/>
        </w:rPr>
      </w:pPr>
      <w:r w:rsidRPr="00CE7890">
        <w:rPr>
          <w:b/>
          <w:bCs/>
          <w:sz w:val="24"/>
        </w:rPr>
        <w:t xml:space="preserve">Certifications and Standards: </w:t>
      </w:r>
      <w:r w:rsidRPr="00CE7890">
        <w:rPr>
          <w:sz w:val="24"/>
        </w:rPr>
        <w:t>Ensure that the supplier complies with relevant industry standards and certifications, demonstrating their commitment to quality and safety.</w:t>
      </w:r>
    </w:p>
    <w:p w:rsidR="00CE7890" w:rsidRPr="00CE7890" w:rsidRDefault="00CE7890" w:rsidP="00CE7890">
      <w:pPr>
        <w:pStyle w:val="ListParagraph"/>
        <w:numPr>
          <w:ilvl w:val="0"/>
          <w:numId w:val="45"/>
        </w:numPr>
        <w:jc w:val="both"/>
        <w:rPr>
          <w:sz w:val="24"/>
        </w:rPr>
      </w:pPr>
      <w:r w:rsidRPr="00CE7890">
        <w:rPr>
          <w:b/>
          <w:bCs/>
          <w:sz w:val="24"/>
        </w:rPr>
        <w:lastRenderedPageBreak/>
        <w:t>Customer Reviews and Reputation:</w:t>
      </w:r>
      <w:r w:rsidRPr="00CE7890">
        <w:rPr>
          <w:sz w:val="24"/>
        </w:rPr>
        <w:t xml:space="preserve"> Research customer reviews and testimonials to gauge the supplier’s reputation for product quality, reliability, and customer service.</w:t>
      </w:r>
    </w:p>
    <w:p w:rsidR="00CE7890" w:rsidRPr="00763B2D" w:rsidRDefault="00CE7890" w:rsidP="00763B2D">
      <w:pPr>
        <w:ind w:left="360"/>
        <w:jc w:val="both"/>
        <w:rPr>
          <w:sz w:val="24"/>
        </w:rPr>
      </w:pPr>
      <w:r w:rsidRPr="00763B2D">
        <w:rPr>
          <w:sz w:val="24"/>
        </w:rPr>
        <w:t>By partnering with a trusted exothermic welding supplier, you can ensure the successful implementation of exothermic welding solutions in your earthing systems, enhancing safety and reliability.</w:t>
      </w:r>
    </w:p>
    <w:p w:rsidR="00CE7890" w:rsidRPr="00CE7890" w:rsidRDefault="00CE7890" w:rsidP="00CE7890">
      <w:pPr>
        <w:jc w:val="both"/>
        <w:rPr>
          <w:b/>
          <w:bCs/>
          <w:sz w:val="32"/>
          <w:szCs w:val="28"/>
        </w:rPr>
      </w:pPr>
      <w:r w:rsidRPr="00CE7890">
        <w:rPr>
          <w:b/>
          <w:bCs/>
          <w:sz w:val="32"/>
          <w:szCs w:val="28"/>
        </w:rPr>
        <w:t xml:space="preserve">Conclusion </w:t>
      </w:r>
    </w:p>
    <w:p w:rsidR="00661738" w:rsidRDefault="00CE7890" w:rsidP="00CE7890">
      <w:pPr>
        <w:jc w:val="both"/>
        <w:rPr>
          <w:sz w:val="24"/>
        </w:rPr>
      </w:pPr>
      <w:r w:rsidRPr="00CE7890">
        <w:rPr>
          <w:sz w:val="24"/>
        </w:rPr>
        <w:t xml:space="preserve">In conclusion, exothermic welding powder offers a versatile and reliable solution for establishing robust connections in earthing systems and various other electrical applications. Its ability to create permanent, low-resistance bonds makes it an ideal choice for ensuring the safety and efficiency of electrical installations. When considering exothermic welding solutions for your projects, it’s essential to partner with a reputable supplier like </w:t>
      </w:r>
      <w:hyperlink r:id="rId11" w:history="1">
        <w:r w:rsidRPr="00CE7890">
          <w:rPr>
            <w:rStyle w:val="Hyperlink"/>
            <w:b/>
            <w:bCs/>
            <w:sz w:val="24"/>
          </w:rPr>
          <w:t>Genius Protection System</w:t>
        </w:r>
      </w:hyperlink>
      <w:r w:rsidRPr="00CE7890">
        <w:rPr>
          <w:sz w:val="24"/>
        </w:rPr>
        <w:t>, known for its commitment to quality, reliability, and customer satisfaction. With exothermic welding, you can enhance the integrity of your electrical systems and mitigate potential hazards, ensuring optimal performance and safety for years to come.</w:t>
      </w:r>
    </w:p>
    <w:p w:rsidR="00CE7890" w:rsidRPr="007F1126" w:rsidRDefault="00CE7890" w:rsidP="00CE7890">
      <w:pPr>
        <w:jc w:val="both"/>
        <w:rPr>
          <w:sz w:val="24"/>
        </w:rPr>
      </w:pPr>
    </w:p>
    <w:p w:rsidR="00CE7890" w:rsidRDefault="00856FE9" w:rsidP="00856FE9">
      <w:pPr>
        <w:rPr>
          <w:sz w:val="24"/>
        </w:rPr>
      </w:pPr>
      <w:r w:rsidRPr="00A14431">
        <w:rPr>
          <w:b/>
          <w:bCs/>
          <w:sz w:val="24"/>
        </w:rPr>
        <w:t xml:space="preserve">Source URL: - </w:t>
      </w:r>
      <w:hyperlink r:id="rId12" w:history="1">
        <w:r w:rsidR="00CE7890" w:rsidRPr="00A613A0">
          <w:rPr>
            <w:rStyle w:val="Hyperlink"/>
            <w:sz w:val="24"/>
          </w:rPr>
          <w:t>https://lightningprotectionsystem51.wordpress.com/2024/04/05/enhancing-electrical-safety-with-exothermic-welding-a-comprehensive-guide/</w:t>
        </w:r>
      </w:hyperlink>
    </w:p>
    <w:p w:rsidR="00D07BB7" w:rsidRPr="00260500" w:rsidRDefault="00D07BB7" w:rsidP="00856FE9">
      <w:pPr>
        <w:rPr>
          <w:sz w:val="24"/>
        </w:rPr>
      </w:pPr>
    </w:p>
    <w:p w:rsidR="000908CD" w:rsidRDefault="004064CC" w:rsidP="000908CD">
      <w:pPr>
        <w:jc w:val="center"/>
        <w:rPr>
          <w:sz w:val="24"/>
        </w:rPr>
      </w:pPr>
      <w:r>
        <w:rPr>
          <w:noProof/>
          <w:sz w:val="24"/>
          <w:lang w:bidi="hi-IN"/>
        </w:rPr>
        <w:drawing>
          <wp:inline distT="0" distB="0" distL="0" distR="0">
            <wp:extent cx="1428750" cy="1428750"/>
            <wp:effectExtent l="19050" t="0" r="0" b="0"/>
            <wp:docPr id="1" name="Picture 0" descr="Genius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 Protection.jpg"/>
                    <pic:cNvPicPr/>
                  </pic:nvPicPr>
                  <pic:blipFill>
                    <a:blip r:embed="rId13"/>
                    <a:stretch>
                      <a:fillRect/>
                    </a:stretch>
                  </pic:blipFill>
                  <pic:spPr>
                    <a:xfrm>
                      <a:off x="0" y="0"/>
                      <a:ext cx="1428750" cy="1428750"/>
                    </a:xfrm>
                    <a:prstGeom prst="rect">
                      <a:avLst/>
                    </a:prstGeom>
                  </pic:spPr>
                </pic:pic>
              </a:graphicData>
            </a:graphic>
          </wp:inline>
        </w:drawing>
      </w:r>
    </w:p>
    <w:p w:rsidR="00332472" w:rsidRPr="00A42F3C" w:rsidRDefault="00E11899" w:rsidP="000908CD">
      <w:pPr>
        <w:rPr>
          <w:sz w:val="28"/>
          <w:szCs w:val="24"/>
        </w:rPr>
      </w:pPr>
      <w:r w:rsidRPr="00A42F3C">
        <w:rPr>
          <w:b/>
          <w:bCs/>
          <w:sz w:val="28"/>
          <w:szCs w:val="24"/>
        </w:rPr>
        <w:t>Address:</w:t>
      </w:r>
      <w:r w:rsidRPr="00A42F3C">
        <w:rPr>
          <w:sz w:val="28"/>
          <w:szCs w:val="24"/>
        </w:rPr>
        <w:t xml:space="preserve">  </w:t>
      </w:r>
    </w:p>
    <w:p w:rsidR="004064CC" w:rsidRPr="004064CC" w:rsidRDefault="004064CC" w:rsidP="004064CC">
      <w:pPr>
        <w:rPr>
          <w:sz w:val="24"/>
        </w:rPr>
      </w:pPr>
      <w:r>
        <w:rPr>
          <w:sz w:val="24"/>
        </w:rPr>
        <w:t>Corp Off</w:t>
      </w:r>
      <w:r w:rsidRPr="004064CC">
        <w:rPr>
          <w:sz w:val="24"/>
        </w:rPr>
        <w:t>: DCT - 601, DLF City Court, Sikanderpur, Gurgaon (H.R.)-122002</w:t>
      </w:r>
    </w:p>
    <w:p w:rsidR="004064CC" w:rsidRPr="00E11899" w:rsidRDefault="004064CC" w:rsidP="004064CC">
      <w:pPr>
        <w:rPr>
          <w:sz w:val="24"/>
        </w:rPr>
      </w:pPr>
      <w:r>
        <w:rPr>
          <w:sz w:val="24"/>
        </w:rPr>
        <w:t>Factory</w:t>
      </w:r>
      <w:r w:rsidRPr="004064CC">
        <w:rPr>
          <w:sz w:val="24"/>
        </w:rPr>
        <w:t>: 47/13, Ganpati Dham Ind, Area Bahadurgarh (H.R)-124507</w:t>
      </w:r>
    </w:p>
    <w:p w:rsidR="00054E9D" w:rsidRPr="00E11899" w:rsidRDefault="00E11899" w:rsidP="000908CD">
      <w:pPr>
        <w:rPr>
          <w:b/>
          <w:bCs/>
          <w:sz w:val="24"/>
        </w:rPr>
      </w:pPr>
      <w:r w:rsidRPr="00E11899">
        <w:rPr>
          <w:b/>
          <w:bCs/>
          <w:sz w:val="24"/>
        </w:rPr>
        <w:t xml:space="preserve">Email: - </w:t>
      </w:r>
      <w:hyperlink r:id="rId14" w:history="1">
        <w:r w:rsidR="00054E9D" w:rsidRPr="00B67805">
          <w:rPr>
            <w:rStyle w:val="Hyperlink"/>
            <w:b/>
            <w:bCs/>
            <w:sz w:val="24"/>
          </w:rPr>
          <w:t>info@gpsindia.co.in</w:t>
        </w:r>
      </w:hyperlink>
    </w:p>
    <w:p w:rsidR="00E11899" w:rsidRPr="00054E9D" w:rsidRDefault="00E11899" w:rsidP="000908CD">
      <w:pPr>
        <w:rPr>
          <w:sz w:val="24"/>
        </w:rPr>
      </w:pPr>
      <w:r w:rsidRPr="00E11899">
        <w:rPr>
          <w:b/>
          <w:bCs/>
          <w:sz w:val="24"/>
        </w:rPr>
        <w:t xml:space="preserve">Call Us: - </w:t>
      </w:r>
      <w:r w:rsidR="00054E9D" w:rsidRPr="00054E9D">
        <w:rPr>
          <w:sz w:val="24"/>
        </w:rPr>
        <w:t>+91-9313916302</w:t>
      </w:r>
    </w:p>
    <w:p w:rsidR="00F0798C" w:rsidRPr="00E11899" w:rsidRDefault="00707E4D" w:rsidP="000908CD">
      <w:pPr>
        <w:rPr>
          <w:b/>
          <w:bCs/>
          <w:szCs w:val="20"/>
        </w:rPr>
      </w:pPr>
      <w:hyperlink r:id="rId15" w:history="1">
        <w:r w:rsidR="00054E9D" w:rsidRPr="00054E9D">
          <w:rPr>
            <w:rStyle w:val="Hyperlink"/>
            <w:b/>
            <w:bCs/>
            <w:szCs w:val="20"/>
          </w:rPr>
          <w:t>Facebook</w:t>
        </w:r>
      </w:hyperlink>
      <w:r w:rsidR="00054E9D" w:rsidRPr="00054E9D">
        <w:rPr>
          <w:b/>
          <w:bCs/>
          <w:szCs w:val="20"/>
        </w:rPr>
        <w:t xml:space="preserve"> | </w:t>
      </w:r>
      <w:hyperlink r:id="rId16" w:history="1">
        <w:r w:rsidR="00054E9D" w:rsidRPr="00054E9D">
          <w:rPr>
            <w:rStyle w:val="Hyperlink"/>
            <w:b/>
            <w:bCs/>
            <w:szCs w:val="20"/>
          </w:rPr>
          <w:t>Instagram</w:t>
        </w:r>
      </w:hyperlink>
    </w:p>
    <w:sectPr w:rsidR="00F0798C" w:rsidRPr="00E11899" w:rsidSect="00C46A53">
      <w:headerReference w:type="default" r:id="rId17"/>
      <w:footerReference w:type="default" r:id="rId18"/>
      <w:pgSz w:w="12240" w:h="15840"/>
      <w:pgMar w:top="1440" w:right="1440" w:bottom="1440" w:left="1440" w:header="720" w:footer="720"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BA" w:rsidRDefault="004F70BA" w:rsidP="00C46A53">
      <w:pPr>
        <w:spacing w:after="0" w:line="240" w:lineRule="auto"/>
      </w:pPr>
      <w:r>
        <w:separator/>
      </w:r>
    </w:p>
  </w:endnote>
  <w:endnote w:type="continuationSeparator" w:id="1">
    <w:p w:rsidR="004F70BA" w:rsidRDefault="004F70BA" w:rsidP="00C4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53" w:rsidRDefault="00C4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BA" w:rsidRDefault="004F70BA" w:rsidP="00C46A53">
      <w:pPr>
        <w:spacing w:after="0" w:line="240" w:lineRule="auto"/>
      </w:pPr>
      <w:r>
        <w:separator/>
      </w:r>
    </w:p>
  </w:footnote>
  <w:footnote w:type="continuationSeparator" w:id="1">
    <w:p w:rsidR="004F70BA" w:rsidRDefault="004F70BA" w:rsidP="00C4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84916"/>
      <w:docPartObj>
        <w:docPartGallery w:val="Watermarks"/>
        <w:docPartUnique/>
      </w:docPartObj>
    </w:sdtPr>
    <w:sdtContent>
      <w:p w:rsidR="00C46A53" w:rsidRDefault="00707E4D">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476642" o:spid="_x0000_s2049" type="#shapetype_136" style="position:absolute;margin-left:0;margin-top:0;width:527.8pt;height:87.45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font-size:1pt" fitshape="t" trim="t" string="CONFIDENTIAL"/>
              <w10:wrap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133A"/>
    <w:multiLevelType w:val="hybridMultilevel"/>
    <w:tmpl w:val="7EBE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6283"/>
    <w:multiLevelType w:val="hybridMultilevel"/>
    <w:tmpl w:val="FDE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B3EAB"/>
    <w:multiLevelType w:val="hybridMultilevel"/>
    <w:tmpl w:val="C45A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80E1A"/>
    <w:multiLevelType w:val="hybridMultilevel"/>
    <w:tmpl w:val="5266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57A5A"/>
    <w:multiLevelType w:val="multilevel"/>
    <w:tmpl w:val="64A69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784815"/>
    <w:multiLevelType w:val="hybridMultilevel"/>
    <w:tmpl w:val="11C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811AA"/>
    <w:multiLevelType w:val="hybridMultilevel"/>
    <w:tmpl w:val="C79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4C2D"/>
    <w:multiLevelType w:val="hybridMultilevel"/>
    <w:tmpl w:val="289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B5511"/>
    <w:multiLevelType w:val="hybridMultilevel"/>
    <w:tmpl w:val="931AB2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2E98403B"/>
    <w:multiLevelType w:val="hybridMultilevel"/>
    <w:tmpl w:val="B65E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3209C"/>
    <w:multiLevelType w:val="hybridMultilevel"/>
    <w:tmpl w:val="81EC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F0E05"/>
    <w:multiLevelType w:val="hybridMultilevel"/>
    <w:tmpl w:val="01C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A5E2B"/>
    <w:multiLevelType w:val="hybridMultilevel"/>
    <w:tmpl w:val="E76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84862"/>
    <w:multiLevelType w:val="multilevel"/>
    <w:tmpl w:val="4F921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9B16814"/>
    <w:multiLevelType w:val="hybridMultilevel"/>
    <w:tmpl w:val="2E28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35168"/>
    <w:multiLevelType w:val="hybridMultilevel"/>
    <w:tmpl w:val="8FB8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D7D22"/>
    <w:multiLevelType w:val="hybridMultilevel"/>
    <w:tmpl w:val="92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32019"/>
    <w:multiLevelType w:val="hybridMultilevel"/>
    <w:tmpl w:val="74F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43831"/>
    <w:multiLevelType w:val="hybridMultilevel"/>
    <w:tmpl w:val="BC2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E294B"/>
    <w:multiLevelType w:val="hybridMultilevel"/>
    <w:tmpl w:val="ABE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467AE"/>
    <w:multiLevelType w:val="hybridMultilevel"/>
    <w:tmpl w:val="B29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14640"/>
    <w:multiLevelType w:val="hybridMultilevel"/>
    <w:tmpl w:val="91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D11CD"/>
    <w:multiLevelType w:val="hybridMultilevel"/>
    <w:tmpl w:val="4D2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10791"/>
    <w:multiLevelType w:val="hybridMultilevel"/>
    <w:tmpl w:val="C89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F4778"/>
    <w:multiLevelType w:val="hybridMultilevel"/>
    <w:tmpl w:val="0D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53B4B"/>
    <w:multiLevelType w:val="hybridMultilevel"/>
    <w:tmpl w:val="D4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733F9"/>
    <w:multiLevelType w:val="hybridMultilevel"/>
    <w:tmpl w:val="174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923E8"/>
    <w:multiLevelType w:val="hybridMultilevel"/>
    <w:tmpl w:val="7D0C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E2751"/>
    <w:multiLevelType w:val="hybridMultilevel"/>
    <w:tmpl w:val="89EC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56A9E"/>
    <w:multiLevelType w:val="hybridMultilevel"/>
    <w:tmpl w:val="E07C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5503C"/>
    <w:multiLevelType w:val="hybridMultilevel"/>
    <w:tmpl w:val="C10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D07B7"/>
    <w:multiLevelType w:val="hybridMultilevel"/>
    <w:tmpl w:val="571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35AC1"/>
    <w:multiLevelType w:val="hybridMultilevel"/>
    <w:tmpl w:val="AF5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2679C"/>
    <w:multiLevelType w:val="hybridMultilevel"/>
    <w:tmpl w:val="43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10978"/>
    <w:multiLevelType w:val="hybridMultilevel"/>
    <w:tmpl w:val="E76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F2AE1"/>
    <w:multiLevelType w:val="hybridMultilevel"/>
    <w:tmpl w:val="8BC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94DC2"/>
    <w:multiLevelType w:val="hybridMultilevel"/>
    <w:tmpl w:val="A51E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81C64"/>
    <w:multiLevelType w:val="hybridMultilevel"/>
    <w:tmpl w:val="C9D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14A41"/>
    <w:multiLevelType w:val="hybridMultilevel"/>
    <w:tmpl w:val="EDA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F582E"/>
    <w:multiLevelType w:val="hybridMultilevel"/>
    <w:tmpl w:val="36D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F5250"/>
    <w:multiLevelType w:val="hybridMultilevel"/>
    <w:tmpl w:val="1F6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9120C"/>
    <w:multiLevelType w:val="hybridMultilevel"/>
    <w:tmpl w:val="F2D0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D21EE"/>
    <w:multiLevelType w:val="hybridMultilevel"/>
    <w:tmpl w:val="D47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A389E"/>
    <w:multiLevelType w:val="hybridMultilevel"/>
    <w:tmpl w:val="E35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475654"/>
    <w:multiLevelType w:val="hybridMultilevel"/>
    <w:tmpl w:val="588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36499"/>
    <w:multiLevelType w:val="hybridMultilevel"/>
    <w:tmpl w:val="359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A5167"/>
    <w:multiLevelType w:val="hybridMultilevel"/>
    <w:tmpl w:val="2D60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4"/>
  </w:num>
  <w:num w:numId="4">
    <w:abstractNumId w:val="26"/>
  </w:num>
  <w:num w:numId="5">
    <w:abstractNumId w:val="37"/>
  </w:num>
  <w:num w:numId="6">
    <w:abstractNumId w:val="30"/>
  </w:num>
  <w:num w:numId="7">
    <w:abstractNumId w:val="44"/>
  </w:num>
  <w:num w:numId="8">
    <w:abstractNumId w:val="32"/>
  </w:num>
  <w:num w:numId="9">
    <w:abstractNumId w:val="22"/>
  </w:num>
  <w:num w:numId="10">
    <w:abstractNumId w:val="9"/>
  </w:num>
  <w:num w:numId="11">
    <w:abstractNumId w:val="39"/>
  </w:num>
  <w:num w:numId="12">
    <w:abstractNumId w:val="6"/>
  </w:num>
  <w:num w:numId="13">
    <w:abstractNumId w:val="15"/>
  </w:num>
  <w:num w:numId="14">
    <w:abstractNumId w:val="29"/>
  </w:num>
  <w:num w:numId="15">
    <w:abstractNumId w:val="1"/>
  </w:num>
  <w:num w:numId="16">
    <w:abstractNumId w:val="38"/>
  </w:num>
  <w:num w:numId="17">
    <w:abstractNumId w:val="42"/>
  </w:num>
  <w:num w:numId="18">
    <w:abstractNumId w:val="24"/>
  </w:num>
  <w:num w:numId="19">
    <w:abstractNumId w:val="33"/>
  </w:num>
  <w:num w:numId="20">
    <w:abstractNumId w:val="16"/>
  </w:num>
  <w:num w:numId="21">
    <w:abstractNumId w:val="18"/>
  </w:num>
  <w:num w:numId="22">
    <w:abstractNumId w:val="19"/>
  </w:num>
  <w:num w:numId="23">
    <w:abstractNumId w:val="31"/>
  </w:num>
  <w:num w:numId="24">
    <w:abstractNumId w:val="41"/>
  </w:num>
  <w:num w:numId="25">
    <w:abstractNumId w:val="20"/>
  </w:num>
  <w:num w:numId="26">
    <w:abstractNumId w:val="12"/>
  </w:num>
  <w:num w:numId="27">
    <w:abstractNumId w:val="5"/>
  </w:num>
  <w:num w:numId="28">
    <w:abstractNumId w:val="25"/>
  </w:num>
  <w:num w:numId="29">
    <w:abstractNumId w:val="10"/>
  </w:num>
  <w:num w:numId="30">
    <w:abstractNumId w:val="46"/>
  </w:num>
  <w:num w:numId="31">
    <w:abstractNumId w:val="3"/>
  </w:num>
  <w:num w:numId="32">
    <w:abstractNumId w:val="36"/>
  </w:num>
  <w:num w:numId="33">
    <w:abstractNumId w:val="17"/>
  </w:num>
  <w:num w:numId="34">
    <w:abstractNumId w:val="7"/>
  </w:num>
  <w:num w:numId="35">
    <w:abstractNumId w:val="35"/>
  </w:num>
  <w:num w:numId="36">
    <w:abstractNumId w:val="43"/>
  </w:num>
  <w:num w:numId="37">
    <w:abstractNumId w:val="8"/>
  </w:num>
  <w:num w:numId="38">
    <w:abstractNumId w:val="28"/>
  </w:num>
  <w:num w:numId="39">
    <w:abstractNumId w:val="45"/>
  </w:num>
  <w:num w:numId="40">
    <w:abstractNumId w:val="21"/>
  </w:num>
  <w:num w:numId="41">
    <w:abstractNumId w:val="14"/>
  </w:num>
  <w:num w:numId="42">
    <w:abstractNumId w:val="27"/>
  </w:num>
  <w:num w:numId="43">
    <w:abstractNumId w:val="2"/>
  </w:num>
  <w:num w:numId="44">
    <w:abstractNumId w:val="23"/>
  </w:num>
  <w:num w:numId="45">
    <w:abstractNumId w:val="40"/>
  </w:num>
  <w:num w:numId="46">
    <w:abstractNumId w:val="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11618"/>
    <o:shapelayout v:ext="edit">
      <o:idmap v:ext="edit" data="2"/>
    </o:shapelayout>
  </w:hdrShapeDefaults>
  <w:footnotePr>
    <w:footnote w:id="0"/>
    <w:footnote w:id="1"/>
  </w:footnotePr>
  <w:endnotePr>
    <w:endnote w:id="0"/>
    <w:endnote w:id="1"/>
  </w:endnotePr>
  <w:compat/>
  <w:rsids>
    <w:rsidRoot w:val="00C46A53"/>
    <w:rsid w:val="00004457"/>
    <w:rsid w:val="000129FD"/>
    <w:rsid w:val="0001469E"/>
    <w:rsid w:val="00014862"/>
    <w:rsid w:val="00016F65"/>
    <w:rsid w:val="000278BE"/>
    <w:rsid w:val="00036C6F"/>
    <w:rsid w:val="00041E64"/>
    <w:rsid w:val="00042D29"/>
    <w:rsid w:val="00044EC8"/>
    <w:rsid w:val="00046F10"/>
    <w:rsid w:val="00054E9D"/>
    <w:rsid w:val="000611DC"/>
    <w:rsid w:val="00062318"/>
    <w:rsid w:val="00063414"/>
    <w:rsid w:val="00067CAE"/>
    <w:rsid w:val="00070029"/>
    <w:rsid w:val="00072750"/>
    <w:rsid w:val="00077D42"/>
    <w:rsid w:val="00077F3B"/>
    <w:rsid w:val="0008319C"/>
    <w:rsid w:val="000908CD"/>
    <w:rsid w:val="00097806"/>
    <w:rsid w:val="000A184F"/>
    <w:rsid w:val="000A542E"/>
    <w:rsid w:val="000B26C4"/>
    <w:rsid w:val="000B3838"/>
    <w:rsid w:val="000C3F02"/>
    <w:rsid w:val="000C5EE6"/>
    <w:rsid w:val="000D51BE"/>
    <w:rsid w:val="000D715F"/>
    <w:rsid w:val="000E179A"/>
    <w:rsid w:val="000E1889"/>
    <w:rsid w:val="000E73EF"/>
    <w:rsid w:val="000F7A10"/>
    <w:rsid w:val="00102BF7"/>
    <w:rsid w:val="0010782E"/>
    <w:rsid w:val="001129F4"/>
    <w:rsid w:val="00120E46"/>
    <w:rsid w:val="001227BC"/>
    <w:rsid w:val="00123887"/>
    <w:rsid w:val="0013047B"/>
    <w:rsid w:val="00134982"/>
    <w:rsid w:val="00141FB5"/>
    <w:rsid w:val="001446F2"/>
    <w:rsid w:val="00156FB4"/>
    <w:rsid w:val="00160AB4"/>
    <w:rsid w:val="00162C02"/>
    <w:rsid w:val="001757C1"/>
    <w:rsid w:val="00184D75"/>
    <w:rsid w:val="00190E36"/>
    <w:rsid w:val="001A2514"/>
    <w:rsid w:val="001A47A6"/>
    <w:rsid w:val="001A526E"/>
    <w:rsid w:val="001B389D"/>
    <w:rsid w:val="001C23A6"/>
    <w:rsid w:val="001C2520"/>
    <w:rsid w:val="001E67E1"/>
    <w:rsid w:val="001F0C60"/>
    <w:rsid w:val="001F48D4"/>
    <w:rsid w:val="001F67A9"/>
    <w:rsid w:val="001F6AAE"/>
    <w:rsid w:val="002017C0"/>
    <w:rsid w:val="00215C8A"/>
    <w:rsid w:val="002233C4"/>
    <w:rsid w:val="00224E8D"/>
    <w:rsid w:val="002327C8"/>
    <w:rsid w:val="002353D8"/>
    <w:rsid w:val="00242B30"/>
    <w:rsid w:val="00243F0C"/>
    <w:rsid w:val="00252F26"/>
    <w:rsid w:val="002535A7"/>
    <w:rsid w:val="00260500"/>
    <w:rsid w:val="00266FB2"/>
    <w:rsid w:val="00270013"/>
    <w:rsid w:val="00272025"/>
    <w:rsid w:val="002738F4"/>
    <w:rsid w:val="002773EF"/>
    <w:rsid w:val="0028256B"/>
    <w:rsid w:val="00293A5A"/>
    <w:rsid w:val="002969BC"/>
    <w:rsid w:val="002A5D5D"/>
    <w:rsid w:val="002B4DDA"/>
    <w:rsid w:val="002B5AF5"/>
    <w:rsid w:val="002C626F"/>
    <w:rsid w:val="002D17A6"/>
    <w:rsid w:val="002D1EFA"/>
    <w:rsid w:val="002D3F6A"/>
    <w:rsid w:val="002D6315"/>
    <w:rsid w:val="002D7AD9"/>
    <w:rsid w:val="002E4A3E"/>
    <w:rsid w:val="00310528"/>
    <w:rsid w:val="00311DDF"/>
    <w:rsid w:val="0031399B"/>
    <w:rsid w:val="00332472"/>
    <w:rsid w:val="0034064B"/>
    <w:rsid w:val="0035493A"/>
    <w:rsid w:val="003567BD"/>
    <w:rsid w:val="00357CDF"/>
    <w:rsid w:val="0036138D"/>
    <w:rsid w:val="003733EE"/>
    <w:rsid w:val="00387CE7"/>
    <w:rsid w:val="003A1392"/>
    <w:rsid w:val="003A523F"/>
    <w:rsid w:val="003B3735"/>
    <w:rsid w:val="003B6101"/>
    <w:rsid w:val="003C6038"/>
    <w:rsid w:val="003D1E46"/>
    <w:rsid w:val="003D3044"/>
    <w:rsid w:val="003E27F4"/>
    <w:rsid w:val="003E5E00"/>
    <w:rsid w:val="003E692E"/>
    <w:rsid w:val="003F2394"/>
    <w:rsid w:val="004064CC"/>
    <w:rsid w:val="00422069"/>
    <w:rsid w:val="00435F3B"/>
    <w:rsid w:val="0044106B"/>
    <w:rsid w:val="004619CC"/>
    <w:rsid w:val="004656CF"/>
    <w:rsid w:val="00474310"/>
    <w:rsid w:val="00474D76"/>
    <w:rsid w:val="004837DA"/>
    <w:rsid w:val="004902C3"/>
    <w:rsid w:val="00496EB2"/>
    <w:rsid w:val="004A1198"/>
    <w:rsid w:val="004B1583"/>
    <w:rsid w:val="004C6E84"/>
    <w:rsid w:val="004F6591"/>
    <w:rsid w:val="004F70BA"/>
    <w:rsid w:val="00510468"/>
    <w:rsid w:val="00512705"/>
    <w:rsid w:val="005301DA"/>
    <w:rsid w:val="00530D64"/>
    <w:rsid w:val="00531AB3"/>
    <w:rsid w:val="005452CA"/>
    <w:rsid w:val="00555B1D"/>
    <w:rsid w:val="005600D1"/>
    <w:rsid w:val="005815DD"/>
    <w:rsid w:val="005824BE"/>
    <w:rsid w:val="005839F4"/>
    <w:rsid w:val="00595076"/>
    <w:rsid w:val="00596E92"/>
    <w:rsid w:val="005A3C95"/>
    <w:rsid w:val="005B2FED"/>
    <w:rsid w:val="005B38DB"/>
    <w:rsid w:val="005C1A3E"/>
    <w:rsid w:val="005C2DB4"/>
    <w:rsid w:val="005E4331"/>
    <w:rsid w:val="005E5509"/>
    <w:rsid w:val="005F07D6"/>
    <w:rsid w:val="006359C6"/>
    <w:rsid w:val="00645C07"/>
    <w:rsid w:val="0065676C"/>
    <w:rsid w:val="00661738"/>
    <w:rsid w:val="006658A0"/>
    <w:rsid w:val="006744BC"/>
    <w:rsid w:val="00677786"/>
    <w:rsid w:val="00682C52"/>
    <w:rsid w:val="0068346C"/>
    <w:rsid w:val="006938C7"/>
    <w:rsid w:val="006967B9"/>
    <w:rsid w:val="006A2F9D"/>
    <w:rsid w:val="006A3F27"/>
    <w:rsid w:val="006A5029"/>
    <w:rsid w:val="006A6804"/>
    <w:rsid w:val="006B6AC4"/>
    <w:rsid w:val="006B7087"/>
    <w:rsid w:val="006C1F88"/>
    <w:rsid w:val="006C3CAC"/>
    <w:rsid w:val="006D067E"/>
    <w:rsid w:val="006E2C00"/>
    <w:rsid w:val="006F23BF"/>
    <w:rsid w:val="006F5536"/>
    <w:rsid w:val="007033B1"/>
    <w:rsid w:val="007039A9"/>
    <w:rsid w:val="00707296"/>
    <w:rsid w:val="00707E4D"/>
    <w:rsid w:val="007124B4"/>
    <w:rsid w:val="00712F2E"/>
    <w:rsid w:val="00730B9F"/>
    <w:rsid w:val="00731CBD"/>
    <w:rsid w:val="0073408A"/>
    <w:rsid w:val="00744F7A"/>
    <w:rsid w:val="007579AD"/>
    <w:rsid w:val="00760937"/>
    <w:rsid w:val="00763B2D"/>
    <w:rsid w:val="007712DA"/>
    <w:rsid w:val="00781383"/>
    <w:rsid w:val="00787456"/>
    <w:rsid w:val="007A2837"/>
    <w:rsid w:val="007A5D09"/>
    <w:rsid w:val="007B1798"/>
    <w:rsid w:val="007B30A2"/>
    <w:rsid w:val="007E729E"/>
    <w:rsid w:val="007E7459"/>
    <w:rsid w:val="007F1126"/>
    <w:rsid w:val="008026F5"/>
    <w:rsid w:val="008046DA"/>
    <w:rsid w:val="008066FE"/>
    <w:rsid w:val="00812694"/>
    <w:rsid w:val="0081747B"/>
    <w:rsid w:val="00846945"/>
    <w:rsid w:val="0085500B"/>
    <w:rsid w:val="008569DC"/>
    <w:rsid w:val="00856FE9"/>
    <w:rsid w:val="00866DFB"/>
    <w:rsid w:val="00870526"/>
    <w:rsid w:val="0087093B"/>
    <w:rsid w:val="00872FF2"/>
    <w:rsid w:val="00875118"/>
    <w:rsid w:val="008827A8"/>
    <w:rsid w:val="00883519"/>
    <w:rsid w:val="00891AB9"/>
    <w:rsid w:val="0089393B"/>
    <w:rsid w:val="008A1A9E"/>
    <w:rsid w:val="008A6082"/>
    <w:rsid w:val="008B022C"/>
    <w:rsid w:val="008B372C"/>
    <w:rsid w:val="008C2B76"/>
    <w:rsid w:val="008C3876"/>
    <w:rsid w:val="008C3D7D"/>
    <w:rsid w:val="008D088D"/>
    <w:rsid w:val="008D0DB9"/>
    <w:rsid w:val="008D53CB"/>
    <w:rsid w:val="008E1C32"/>
    <w:rsid w:val="008F0244"/>
    <w:rsid w:val="00900E39"/>
    <w:rsid w:val="00916241"/>
    <w:rsid w:val="009241C1"/>
    <w:rsid w:val="00924B6E"/>
    <w:rsid w:val="00924CE9"/>
    <w:rsid w:val="00925E25"/>
    <w:rsid w:val="0092751F"/>
    <w:rsid w:val="009353B8"/>
    <w:rsid w:val="00940BC1"/>
    <w:rsid w:val="009416B1"/>
    <w:rsid w:val="009416BF"/>
    <w:rsid w:val="00951AA1"/>
    <w:rsid w:val="00960C69"/>
    <w:rsid w:val="00962106"/>
    <w:rsid w:val="009652F6"/>
    <w:rsid w:val="00965540"/>
    <w:rsid w:val="0097392E"/>
    <w:rsid w:val="009805A6"/>
    <w:rsid w:val="009A094A"/>
    <w:rsid w:val="009A0B8F"/>
    <w:rsid w:val="009A0C66"/>
    <w:rsid w:val="009B4A46"/>
    <w:rsid w:val="009C0D66"/>
    <w:rsid w:val="009C69F0"/>
    <w:rsid w:val="009D1ADD"/>
    <w:rsid w:val="009E04B2"/>
    <w:rsid w:val="009F308A"/>
    <w:rsid w:val="00A0126D"/>
    <w:rsid w:val="00A14431"/>
    <w:rsid w:val="00A16B46"/>
    <w:rsid w:val="00A219C2"/>
    <w:rsid w:val="00A42F3C"/>
    <w:rsid w:val="00A54010"/>
    <w:rsid w:val="00A5424D"/>
    <w:rsid w:val="00A57C89"/>
    <w:rsid w:val="00A616C1"/>
    <w:rsid w:val="00A626A9"/>
    <w:rsid w:val="00A70245"/>
    <w:rsid w:val="00A83A0D"/>
    <w:rsid w:val="00A90673"/>
    <w:rsid w:val="00A94A18"/>
    <w:rsid w:val="00A94CB2"/>
    <w:rsid w:val="00AB4685"/>
    <w:rsid w:val="00AB558E"/>
    <w:rsid w:val="00AB76A7"/>
    <w:rsid w:val="00AC6343"/>
    <w:rsid w:val="00AC6A90"/>
    <w:rsid w:val="00AC74D9"/>
    <w:rsid w:val="00AC7A4A"/>
    <w:rsid w:val="00AE43B9"/>
    <w:rsid w:val="00AE77C1"/>
    <w:rsid w:val="00AE7900"/>
    <w:rsid w:val="00AF08DF"/>
    <w:rsid w:val="00AF41E0"/>
    <w:rsid w:val="00AF5F50"/>
    <w:rsid w:val="00AF761D"/>
    <w:rsid w:val="00B10A48"/>
    <w:rsid w:val="00B16FE3"/>
    <w:rsid w:val="00B216E8"/>
    <w:rsid w:val="00B22AC8"/>
    <w:rsid w:val="00B24A27"/>
    <w:rsid w:val="00B25C84"/>
    <w:rsid w:val="00B25DE1"/>
    <w:rsid w:val="00B35EBD"/>
    <w:rsid w:val="00B4743A"/>
    <w:rsid w:val="00B54CD5"/>
    <w:rsid w:val="00B60E47"/>
    <w:rsid w:val="00B65D87"/>
    <w:rsid w:val="00B750D7"/>
    <w:rsid w:val="00B861D7"/>
    <w:rsid w:val="00BA2F6C"/>
    <w:rsid w:val="00BA3969"/>
    <w:rsid w:val="00BB64D4"/>
    <w:rsid w:val="00BC428B"/>
    <w:rsid w:val="00BD09EB"/>
    <w:rsid w:val="00BD18BE"/>
    <w:rsid w:val="00BE5F01"/>
    <w:rsid w:val="00BE62E5"/>
    <w:rsid w:val="00BF7926"/>
    <w:rsid w:val="00C001AE"/>
    <w:rsid w:val="00C04CC9"/>
    <w:rsid w:val="00C07706"/>
    <w:rsid w:val="00C0784E"/>
    <w:rsid w:val="00C106F6"/>
    <w:rsid w:val="00C160C8"/>
    <w:rsid w:val="00C2367B"/>
    <w:rsid w:val="00C438FA"/>
    <w:rsid w:val="00C46A53"/>
    <w:rsid w:val="00C5694D"/>
    <w:rsid w:val="00C80F81"/>
    <w:rsid w:val="00C92D95"/>
    <w:rsid w:val="00CA72C0"/>
    <w:rsid w:val="00CB3912"/>
    <w:rsid w:val="00CD3F60"/>
    <w:rsid w:val="00CE7631"/>
    <w:rsid w:val="00CE7890"/>
    <w:rsid w:val="00CF0E5A"/>
    <w:rsid w:val="00CF11F7"/>
    <w:rsid w:val="00D07BB7"/>
    <w:rsid w:val="00D207BF"/>
    <w:rsid w:val="00D22224"/>
    <w:rsid w:val="00D23A56"/>
    <w:rsid w:val="00D45A2B"/>
    <w:rsid w:val="00D4772B"/>
    <w:rsid w:val="00D555EA"/>
    <w:rsid w:val="00D55FF9"/>
    <w:rsid w:val="00D72612"/>
    <w:rsid w:val="00D7662A"/>
    <w:rsid w:val="00D77EAB"/>
    <w:rsid w:val="00D8294B"/>
    <w:rsid w:val="00D835F3"/>
    <w:rsid w:val="00D9062E"/>
    <w:rsid w:val="00D92830"/>
    <w:rsid w:val="00D97378"/>
    <w:rsid w:val="00D973EA"/>
    <w:rsid w:val="00DA0347"/>
    <w:rsid w:val="00DA1E34"/>
    <w:rsid w:val="00DA3C08"/>
    <w:rsid w:val="00DB486E"/>
    <w:rsid w:val="00DB669A"/>
    <w:rsid w:val="00DC5D65"/>
    <w:rsid w:val="00DE2B94"/>
    <w:rsid w:val="00DF22C9"/>
    <w:rsid w:val="00DF473D"/>
    <w:rsid w:val="00DF727A"/>
    <w:rsid w:val="00E014C5"/>
    <w:rsid w:val="00E11899"/>
    <w:rsid w:val="00E12A74"/>
    <w:rsid w:val="00E26FA9"/>
    <w:rsid w:val="00E27B98"/>
    <w:rsid w:val="00E33735"/>
    <w:rsid w:val="00E422E6"/>
    <w:rsid w:val="00E4322D"/>
    <w:rsid w:val="00E533F9"/>
    <w:rsid w:val="00E613AD"/>
    <w:rsid w:val="00E70D90"/>
    <w:rsid w:val="00E814F2"/>
    <w:rsid w:val="00E82ACC"/>
    <w:rsid w:val="00E919F3"/>
    <w:rsid w:val="00E94786"/>
    <w:rsid w:val="00E97648"/>
    <w:rsid w:val="00E97822"/>
    <w:rsid w:val="00EC5C86"/>
    <w:rsid w:val="00ED2187"/>
    <w:rsid w:val="00ED5BB6"/>
    <w:rsid w:val="00EE76E8"/>
    <w:rsid w:val="00EF55C7"/>
    <w:rsid w:val="00F02966"/>
    <w:rsid w:val="00F0798C"/>
    <w:rsid w:val="00F100D4"/>
    <w:rsid w:val="00F1097B"/>
    <w:rsid w:val="00F14B8F"/>
    <w:rsid w:val="00F20CF2"/>
    <w:rsid w:val="00F26CA2"/>
    <w:rsid w:val="00F34790"/>
    <w:rsid w:val="00F4704A"/>
    <w:rsid w:val="00F50EAF"/>
    <w:rsid w:val="00F56C0B"/>
    <w:rsid w:val="00F66007"/>
    <w:rsid w:val="00F676C1"/>
    <w:rsid w:val="00F75A9A"/>
    <w:rsid w:val="00F80FCC"/>
    <w:rsid w:val="00F8521E"/>
    <w:rsid w:val="00F917E7"/>
    <w:rsid w:val="00FA0ECC"/>
    <w:rsid w:val="00FA2401"/>
    <w:rsid w:val="00FA26C1"/>
    <w:rsid w:val="00FB09DF"/>
    <w:rsid w:val="00FB44B2"/>
    <w:rsid w:val="00FB61B8"/>
    <w:rsid w:val="00FD09AF"/>
    <w:rsid w:val="00FD4957"/>
    <w:rsid w:val="00FD59CD"/>
    <w:rsid w:val="00FF0E45"/>
    <w:rsid w:val="00FF7A32"/>
    <w:rsid w:val="00FF7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6B12"/>
    <w:rPr>
      <w:color w:val="0000FF" w:themeColor="hyperlink"/>
      <w:u w:val="single"/>
    </w:rPr>
  </w:style>
  <w:style w:type="character" w:customStyle="1" w:styleId="BalloonTextChar">
    <w:name w:val="Balloon Text Char"/>
    <w:basedOn w:val="DefaultParagraphFont"/>
    <w:link w:val="BalloonText"/>
    <w:uiPriority w:val="99"/>
    <w:semiHidden/>
    <w:qFormat/>
    <w:rsid w:val="00010544"/>
    <w:rPr>
      <w:rFonts w:ascii="Tahoma" w:hAnsi="Tahoma" w:cs="Tahoma"/>
      <w:sz w:val="16"/>
      <w:szCs w:val="16"/>
    </w:rPr>
  </w:style>
  <w:style w:type="character" w:customStyle="1" w:styleId="HeaderChar">
    <w:name w:val="Header Char"/>
    <w:basedOn w:val="DefaultParagraphFont"/>
    <w:link w:val="Header"/>
    <w:uiPriority w:val="99"/>
    <w:semiHidden/>
    <w:qFormat/>
    <w:rsid w:val="00E22624"/>
  </w:style>
  <w:style w:type="character" w:customStyle="1" w:styleId="FooterChar">
    <w:name w:val="Footer Char"/>
    <w:basedOn w:val="DefaultParagraphFont"/>
    <w:link w:val="Footer"/>
    <w:uiPriority w:val="99"/>
    <w:semiHidden/>
    <w:qFormat/>
    <w:rsid w:val="00E22624"/>
  </w:style>
  <w:style w:type="paragraph" w:customStyle="1" w:styleId="Heading">
    <w:name w:val="Heading"/>
    <w:basedOn w:val="Normal"/>
    <w:next w:val="BodyText"/>
    <w:qFormat/>
    <w:rsid w:val="00C46A53"/>
    <w:pPr>
      <w:keepNext/>
      <w:spacing w:before="240" w:after="120"/>
    </w:pPr>
    <w:rPr>
      <w:rFonts w:ascii="Liberation Sans" w:eastAsia="WenQuanYi Micro Hei" w:hAnsi="Liberation Sans" w:cs="Noto Sans Devanagari"/>
      <w:sz w:val="28"/>
      <w:szCs w:val="28"/>
    </w:rPr>
  </w:style>
  <w:style w:type="paragraph" w:styleId="BodyText">
    <w:name w:val="Body Text"/>
    <w:basedOn w:val="Normal"/>
    <w:rsid w:val="00C46A53"/>
    <w:pPr>
      <w:spacing w:after="140"/>
    </w:pPr>
  </w:style>
  <w:style w:type="paragraph" w:styleId="List">
    <w:name w:val="List"/>
    <w:basedOn w:val="BodyText"/>
    <w:rsid w:val="00C46A53"/>
    <w:rPr>
      <w:rFonts w:cs="Noto Sans Devanagari"/>
    </w:rPr>
  </w:style>
  <w:style w:type="paragraph" w:styleId="Caption">
    <w:name w:val="caption"/>
    <w:basedOn w:val="Normal"/>
    <w:qFormat/>
    <w:rsid w:val="00C46A53"/>
    <w:pPr>
      <w:suppressLineNumbers/>
      <w:spacing w:before="120" w:after="120"/>
    </w:pPr>
    <w:rPr>
      <w:rFonts w:cs="Noto Sans Devanagari"/>
      <w:i/>
      <w:iCs/>
      <w:sz w:val="24"/>
      <w:szCs w:val="24"/>
    </w:rPr>
  </w:style>
  <w:style w:type="paragraph" w:customStyle="1" w:styleId="Index">
    <w:name w:val="Index"/>
    <w:basedOn w:val="Normal"/>
    <w:qFormat/>
    <w:rsid w:val="00C46A53"/>
    <w:pPr>
      <w:suppressLineNumbers/>
    </w:pPr>
    <w:rPr>
      <w:rFonts w:cs="Noto Sans Devanagari"/>
    </w:rPr>
  </w:style>
  <w:style w:type="paragraph" w:styleId="ListParagraph">
    <w:name w:val="List Paragraph"/>
    <w:basedOn w:val="Normal"/>
    <w:uiPriority w:val="34"/>
    <w:qFormat/>
    <w:rsid w:val="0096769B"/>
    <w:pPr>
      <w:ind w:left="720"/>
      <w:contextualSpacing/>
    </w:pPr>
  </w:style>
  <w:style w:type="paragraph" w:styleId="BalloonText">
    <w:name w:val="Balloon Text"/>
    <w:basedOn w:val="Normal"/>
    <w:link w:val="BalloonTextChar"/>
    <w:uiPriority w:val="99"/>
    <w:semiHidden/>
    <w:unhideWhenUsed/>
    <w:qFormat/>
    <w:rsid w:val="00010544"/>
    <w:pPr>
      <w:spacing w:after="0" w:line="240" w:lineRule="auto"/>
    </w:pPr>
    <w:rPr>
      <w:rFonts w:ascii="Tahoma" w:hAnsi="Tahoma" w:cs="Tahoma"/>
      <w:sz w:val="16"/>
      <w:szCs w:val="16"/>
    </w:rPr>
  </w:style>
  <w:style w:type="paragraph" w:customStyle="1" w:styleId="HeaderandFooter">
    <w:name w:val="Header and Footer"/>
    <w:basedOn w:val="Normal"/>
    <w:qFormat/>
    <w:rsid w:val="00C46A53"/>
  </w:style>
  <w:style w:type="paragraph" w:styleId="Header">
    <w:name w:val="header"/>
    <w:basedOn w:val="Normal"/>
    <w:link w:val="HeaderChar"/>
    <w:uiPriority w:val="99"/>
    <w:semiHidden/>
    <w:unhideWhenUsed/>
    <w:rsid w:val="00E22624"/>
    <w:pPr>
      <w:tabs>
        <w:tab w:val="center" w:pos="4680"/>
        <w:tab w:val="right" w:pos="9360"/>
      </w:tabs>
      <w:spacing w:after="0" w:line="240" w:lineRule="auto"/>
    </w:pPr>
  </w:style>
  <w:style w:type="paragraph" w:styleId="Footer">
    <w:name w:val="footer"/>
    <w:basedOn w:val="Normal"/>
    <w:link w:val="FooterChar"/>
    <w:uiPriority w:val="99"/>
    <w:semiHidden/>
    <w:unhideWhenUsed/>
    <w:rsid w:val="00E22624"/>
    <w:pPr>
      <w:tabs>
        <w:tab w:val="center" w:pos="4680"/>
        <w:tab w:val="right" w:pos="9360"/>
      </w:tabs>
      <w:spacing w:after="0" w:line="240" w:lineRule="auto"/>
    </w:pPr>
  </w:style>
  <w:style w:type="character" w:styleId="Hyperlink">
    <w:name w:val="Hyperlink"/>
    <w:basedOn w:val="DefaultParagraphFont"/>
    <w:uiPriority w:val="99"/>
    <w:unhideWhenUsed/>
    <w:rsid w:val="005815DD"/>
    <w:rPr>
      <w:color w:val="0000FF" w:themeColor="hyperlink"/>
      <w:u w:val="single"/>
    </w:rPr>
  </w:style>
  <w:style w:type="paragraph" w:styleId="NormalWeb">
    <w:name w:val="Normal (Web)"/>
    <w:basedOn w:val="Normal"/>
    <w:uiPriority w:val="99"/>
    <w:unhideWhenUsed/>
    <w:rsid w:val="001757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769591274">
      <w:bodyDiv w:val="1"/>
      <w:marLeft w:val="0"/>
      <w:marRight w:val="0"/>
      <w:marTop w:val="0"/>
      <w:marBottom w:val="0"/>
      <w:divBdr>
        <w:top w:val="none" w:sz="0" w:space="0" w:color="auto"/>
        <w:left w:val="none" w:sz="0" w:space="0" w:color="auto"/>
        <w:bottom w:val="none" w:sz="0" w:space="0" w:color="auto"/>
        <w:right w:val="none" w:sz="0" w:space="0" w:color="auto"/>
      </w:divBdr>
      <w:divsChild>
        <w:div w:id="118189342">
          <w:marLeft w:val="60"/>
          <w:marRight w:val="0"/>
          <w:marTop w:val="0"/>
          <w:marBottom w:val="0"/>
          <w:divBdr>
            <w:top w:val="none" w:sz="0" w:space="0" w:color="auto"/>
            <w:left w:val="none" w:sz="0" w:space="0" w:color="auto"/>
            <w:bottom w:val="none" w:sz="0" w:space="0" w:color="auto"/>
            <w:right w:val="none" w:sz="0" w:space="0" w:color="auto"/>
          </w:divBdr>
        </w:div>
      </w:divsChild>
    </w:div>
    <w:div w:id="1298535563">
      <w:bodyDiv w:val="1"/>
      <w:marLeft w:val="0"/>
      <w:marRight w:val="0"/>
      <w:marTop w:val="0"/>
      <w:marBottom w:val="0"/>
      <w:divBdr>
        <w:top w:val="none" w:sz="0" w:space="0" w:color="auto"/>
        <w:left w:val="none" w:sz="0" w:space="0" w:color="auto"/>
        <w:bottom w:val="none" w:sz="0" w:space="0" w:color="auto"/>
        <w:right w:val="none" w:sz="0" w:space="0" w:color="auto"/>
      </w:divBdr>
      <w:divsChild>
        <w:div w:id="534000719">
          <w:marLeft w:val="60"/>
          <w:marRight w:val="0"/>
          <w:marTop w:val="0"/>
          <w:marBottom w:val="0"/>
          <w:divBdr>
            <w:top w:val="none" w:sz="0" w:space="0" w:color="auto"/>
            <w:left w:val="none" w:sz="0" w:space="0" w:color="auto"/>
            <w:bottom w:val="none" w:sz="0" w:space="0" w:color="auto"/>
            <w:right w:val="none" w:sz="0" w:space="0" w:color="auto"/>
          </w:divBdr>
        </w:div>
      </w:divsChild>
    </w:div>
    <w:div w:id="155145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ghtningprotectionsystem51.wordpress.com/2024/04/05/enhancing-electrical-safety-with-exothermic-welding-a-comprehensive-gui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gpsindia21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sindia.co.in/" TargetMode="External"/><Relationship Id="rId5" Type="http://schemas.openxmlformats.org/officeDocument/2006/relationships/webSettings" Target="webSettings.xml"/><Relationship Id="rId15" Type="http://schemas.openxmlformats.org/officeDocument/2006/relationships/hyperlink" Target="https://www.facebook.com/gpspvtltd" TargetMode="External"/><Relationship Id="rId10" Type="http://schemas.openxmlformats.org/officeDocument/2006/relationships/hyperlink" Target="https://www.gpsindia.co.in/exothermic-weld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psindia.co.in/exothermic-welding.html" TargetMode="External"/><Relationship Id="rId14" Type="http://schemas.openxmlformats.org/officeDocument/2006/relationships/hyperlink" Target="mailto:info@gps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2629-CEC5-49F8-A9C9-88089F2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Advantages of Digital Humidity Calibrators</cp:keywords>
  <cp:lastModifiedBy>DIGI</cp:lastModifiedBy>
  <cp:revision>252</cp:revision>
  <dcterms:created xsi:type="dcterms:W3CDTF">2020-11-25T04:33:00Z</dcterms:created>
  <dcterms:modified xsi:type="dcterms:W3CDTF">2024-04-07T06:35:00Z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